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3A60F83A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令和５年度盛岡市立</w:t>
      </w:r>
      <w:r w:rsidR="00D523A6">
        <w:rPr>
          <w:rFonts w:ascii="ＭＳ　明朝" w:eastAsia="ＭＳ　明朝" w:hint="eastAsia"/>
          <w:u w:val="dotted"/>
        </w:rPr>
        <w:t>中野小学校</w:t>
      </w:r>
      <w:r w:rsidR="00B27473" w:rsidRPr="00B27473">
        <w:rPr>
          <w:rFonts w:ascii="ＭＳ　明朝" w:eastAsia="ＭＳ　明朝" w:hint="eastAsia"/>
          <w:u w:val="dotted"/>
        </w:rPr>
        <w:t>校舎安全対策（外壁・</w:t>
      </w:r>
      <w:r w:rsidR="00D523A6">
        <w:rPr>
          <w:rFonts w:ascii="ＭＳ　明朝" w:eastAsia="ＭＳ　明朝" w:hint="eastAsia"/>
          <w:u w:val="dotted"/>
        </w:rPr>
        <w:t>屋上等防水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2023-03-14T05:00:00Z</dcterms:modified>
</cp:coreProperties>
</file>